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E12" w:rsidRPr="00395E12" w:rsidRDefault="00395E12" w:rsidP="00395E12">
      <w:pPr>
        <w:pStyle w:val="a3"/>
        <w:shd w:val="clear" w:color="auto" w:fill="FFFFFF"/>
        <w:spacing w:before="0" w:beforeAutospacing="0"/>
        <w:jc w:val="center"/>
        <w:rPr>
          <w:b/>
          <w:color w:val="333333"/>
          <w:sz w:val="28"/>
          <w:szCs w:val="28"/>
        </w:rPr>
      </w:pPr>
      <w:r w:rsidRPr="00395E12">
        <w:rPr>
          <w:b/>
          <w:color w:val="333333"/>
          <w:sz w:val="28"/>
          <w:szCs w:val="28"/>
        </w:rPr>
        <w:t>Льготы по уплате налогов</w:t>
      </w:r>
    </w:p>
    <w:p w:rsidR="00D50894" w:rsidRDefault="00395E12" w:rsidP="00395E1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ab/>
      </w:r>
      <w:r w:rsidR="00D50894">
        <w:rPr>
          <w:color w:val="333333"/>
          <w:sz w:val="28"/>
          <w:szCs w:val="28"/>
        </w:rPr>
        <w:t>Согласно статьям 391 и 407 Налогового кодекса РФ лица, достигшие возраста 60 и 55 лет (соответственно мужчины и женщины), имеют право на налоговую льготу по земельному налогу и налогу на имущество физических лиц.</w:t>
      </w:r>
    </w:p>
    <w:p w:rsidR="00395E12" w:rsidRDefault="00395E12" w:rsidP="00395E1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D50894">
        <w:rPr>
          <w:color w:val="333333"/>
          <w:sz w:val="28"/>
          <w:szCs w:val="28"/>
        </w:rPr>
        <w:t xml:space="preserve">Освобождение граждан предпенсионного возраста от уплаты налога на имущество осуществляется при условии, что объект недвижимости, находящийся в собственности налогоплательщика, не используется в предпринимательской деятельности. </w:t>
      </w:r>
    </w:p>
    <w:p w:rsidR="00D50894" w:rsidRDefault="00395E12" w:rsidP="00395E1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ab/>
      </w:r>
      <w:r w:rsidR="00D50894">
        <w:rPr>
          <w:color w:val="333333"/>
          <w:sz w:val="28"/>
          <w:szCs w:val="28"/>
        </w:rPr>
        <w:t>Налоговая льгота предоставляется в отношении следующих видов объектов налогообложения:</w:t>
      </w:r>
    </w:p>
    <w:p w:rsidR="00D50894" w:rsidRDefault="00395E12" w:rsidP="00395E1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ab/>
      </w:r>
      <w:r w:rsidR="00D50894">
        <w:rPr>
          <w:color w:val="333333"/>
          <w:sz w:val="28"/>
          <w:szCs w:val="28"/>
        </w:rPr>
        <w:t>1) квартира, часть квартиры или комната;</w:t>
      </w:r>
    </w:p>
    <w:p w:rsidR="00D50894" w:rsidRDefault="00395E12" w:rsidP="00395E1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ab/>
      </w:r>
      <w:r w:rsidR="00D50894">
        <w:rPr>
          <w:color w:val="333333"/>
          <w:sz w:val="28"/>
          <w:szCs w:val="28"/>
        </w:rPr>
        <w:t>2) жилой дом или часть жилого дома;</w:t>
      </w:r>
    </w:p>
    <w:p w:rsidR="00D50894" w:rsidRDefault="00395E12" w:rsidP="00395E1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ab/>
      </w:r>
      <w:r w:rsidR="00D50894">
        <w:rPr>
          <w:color w:val="333333"/>
          <w:sz w:val="28"/>
          <w:szCs w:val="28"/>
        </w:rPr>
        <w:t>3) помещение или сооружение, используемые в качестве творческих мастерских, ателье, студий, а также жилых домов, квартир, комнат,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D50894" w:rsidRDefault="00395E12" w:rsidP="00395E1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ab/>
      </w:r>
      <w:r w:rsidR="00D50894">
        <w:rPr>
          <w:color w:val="333333"/>
          <w:sz w:val="28"/>
          <w:szCs w:val="28"/>
        </w:rPr>
        <w:t>4) хозяйственное строение или сооружение,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D50894" w:rsidRDefault="00395E12" w:rsidP="00395E1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ab/>
      </w:r>
      <w:r w:rsidR="00D50894">
        <w:rPr>
          <w:color w:val="333333"/>
          <w:sz w:val="28"/>
          <w:szCs w:val="28"/>
        </w:rPr>
        <w:t>5) гараж или машино-место.</w:t>
      </w:r>
    </w:p>
    <w:p w:rsidR="00D50894" w:rsidRDefault="00395E12" w:rsidP="00395E1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ab/>
      </w:r>
      <w:r w:rsidR="00D50894">
        <w:rPr>
          <w:color w:val="333333"/>
          <w:sz w:val="28"/>
          <w:szCs w:val="28"/>
        </w:rPr>
        <w:t>При этом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D50894" w:rsidRDefault="00395E12" w:rsidP="00395E1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ab/>
      </w:r>
      <w:r w:rsidR="00D50894">
        <w:rPr>
          <w:color w:val="333333"/>
          <w:sz w:val="28"/>
          <w:szCs w:val="28"/>
        </w:rPr>
        <w:t>Земельный налог причисляется к муниципальным платежам, его размер зависит от площади участка и текущей кадастровой стоимости.</w:t>
      </w:r>
    </w:p>
    <w:p w:rsidR="00D50894" w:rsidRDefault="00395E12" w:rsidP="00395E1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ab/>
      </w:r>
      <w:r w:rsidR="00D50894">
        <w:rPr>
          <w:color w:val="333333"/>
          <w:sz w:val="28"/>
          <w:szCs w:val="28"/>
        </w:rPr>
        <w:t>При расчете земельного налога граждане предпенсионного возраста вправе уменьшить сумму налога на величину кадастровой стоимости 600 квадратных метров площади по одному земельному участку, находящемуся в собственности, постоянном (бессрочном) пользовании или пожизненном наследуемом владении, независимо от категории земли. При этом налогоплательщик освобождается от уплаты налога, если площадь земельного участка менее 600 квадратных метров.</w:t>
      </w:r>
    </w:p>
    <w:p w:rsidR="00D50894" w:rsidRDefault="00395E12" w:rsidP="00395E1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ab/>
      </w:r>
      <w:r w:rsidR="00D50894">
        <w:rPr>
          <w:color w:val="333333"/>
          <w:sz w:val="28"/>
          <w:szCs w:val="28"/>
        </w:rPr>
        <w:t>Налоговый вычет производится в отношении одного земельного участка по выбору налогоплательщика, который представляет в налоговый орган соответствующее уведомление. 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D50894" w:rsidRDefault="00395E12" w:rsidP="00395E1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D50894">
        <w:rPr>
          <w:color w:val="333333"/>
          <w:sz w:val="28"/>
          <w:szCs w:val="28"/>
        </w:rPr>
        <w:t>Физические лица, имеющие право на указанные налоговые льготы, с целью их получения представляют заявление об их предоставлении в налоговый орган по своему выбору.</w:t>
      </w:r>
    </w:p>
    <w:p w:rsidR="00395E12" w:rsidRDefault="00395E12" w:rsidP="00395E1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</w:p>
    <w:p w:rsidR="00395E12" w:rsidRDefault="00395E12" w:rsidP="00395E1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Заместитель прокурора</w:t>
      </w:r>
    </w:p>
    <w:p w:rsidR="00395E12" w:rsidRDefault="00395E12" w:rsidP="00395E1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Аргаяшского района                                                                                       И.В. Глазырина</w:t>
      </w:r>
    </w:p>
    <w:p w:rsidR="00DD5DF3" w:rsidRDefault="00DD5DF3" w:rsidP="00395E12">
      <w:pPr>
        <w:spacing w:after="0" w:line="240" w:lineRule="auto"/>
        <w:contextualSpacing/>
        <w:jc w:val="both"/>
      </w:pPr>
    </w:p>
    <w:p w:rsidR="00395E12" w:rsidRDefault="00395E12">
      <w:pPr>
        <w:spacing w:after="0" w:line="240" w:lineRule="auto"/>
        <w:contextualSpacing/>
        <w:jc w:val="both"/>
      </w:pPr>
    </w:p>
    <w:sectPr w:rsidR="00395E12" w:rsidSect="00395E12">
      <w:pgSz w:w="11906" w:h="16838"/>
      <w:pgMar w:top="709" w:right="424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50894"/>
    <w:rsid w:val="00395E12"/>
    <w:rsid w:val="00D50894"/>
    <w:rsid w:val="00DD499D"/>
    <w:rsid w:val="00DD5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2300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И.В. (Аргаяшский)</cp:lastModifiedBy>
  <cp:revision>5</cp:revision>
  <dcterms:created xsi:type="dcterms:W3CDTF">2021-06-29T06:44:00Z</dcterms:created>
  <dcterms:modified xsi:type="dcterms:W3CDTF">2021-06-29T07:57:00Z</dcterms:modified>
</cp:coreProperties>
</file>